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98" w:rsidRPr="00F0365B" w:rsidRDefault="009E3039" w:rsidP="00ED7198">
      <w:pPr>
        <w:pStyle w:val="NoSpacing"/>
        <w:spacing w:line="276" w:lineRule="auto"/>
        <w:rPr>
          <w:rFonts w:ascii="Arial" w:hAnsi="Arial" w:cs="Arial"/>
          <w:sz w:val="20"/>
          <w:szCs w:val="20"/>
        </w:rPr>
      </w:pPr>
      <w:r w:rsidRPr="005645DB">
        <w:rPr>
          <w:rFonts w:ascii="Arial" w:hAnsi="Arial" w:cs="Arial"/>
          <w:b/>
          <w:color w:val="000000" w:themeColor="text1"/>
        </w:rPr>
        <w:t>Uitleg trainingsschema’s</w:t>
      </w:r>
      <w:r>
        <w:rPr>
          <w:rFonts w:ascii="Arial" w:hAnsi="Arial" w:cs="Arial"/>
          <w:b/>
          <w:color w:val="000000" w:themeColor="text1"/>
        </w:rPr>
        <w:br/>
      </w:r>
      <w:r>
        <w:rPr>
          <w:rFonts w:ascii="Arial" w:hAnsi="Arial" w:cs="Arial"/>
          <w:color w:val="000000" w:themeColor="text1"/>
        </w:rPr>
        <w:br/>
      </w:r>
      <w:r w:rsidR="00ED7198" w:rsidRPr="00F0365B">
        <w:rPr>
          <w:rFonts w:ascii="Arial" w:hAnsi="Arial" w:cs="Arial"/>
          <w:sz w:val="20"/>
        </w:rPr>
        <w:t xml:space="preserve">In de trainingsschema’s wordt gebruikt gemaakt van de verschillende trainingszones. Er zijn drie aerobe zones en twee anaerobe zones te onderscheiden. Aeroob wil zeggen zonder de aanwezigheid van melkzuur. Bij de zogeheten aerobe trainingszones worden vetten en koolhydraten verband. Vanaf een bepaalde intensiteit, ongeveer bij 5.0 mol neemt het melkzuursysteem (lactaat) de overhand. Bij de zogeheten anaerobe training wordt ook melkzuur verbrand. Bij een hoge lactaatconcentratie vindt verzuring plaats. Hoe hoger de intensiteit hoe meer melkzuur ofwel lactaat wordt verbrand. Anaerobe training kost de atleet meer energie dan aerobe training. </w:t>
      </w:r>
      <w:r w:rsidR="00ED7198" w:rsidRPr="00F0365B">
        <w:rPr>
          <w:rFonts w:ascii="Arial" w:hAnsi="Arial" w:cs="Arial"/>
        </w:rPr>
        <w:br/>
      </w:r>
    </w:p>
    <w:p w:rsidR="00ED7198" w:rsidRDefault="00ED7198" w:rsidP="00ED7198">
      <w:pPr>
        <w:rPr>
          <w:rFonts w:ascii="Arial" w:hAnsi="Arial" w:cs="Arial"/>
          <w:sz w:val="20"/>
          <w:szCs w:val="20"/>
        </w:rPr>
      </w:pPr>
      <w:r>
        <w:rPr>
          <w:rFonts w:ascii="Arial" w:hAnsi="Arial" w:cs="Arial"/>
          <w:sz w:val="20"/>
          <w:szCs w:val="20"/>
        </w:rPr>
        <w:t>Afhank</w:t>
      </w:r>
      <w:r>
        <w:rPr>
          <w:rFonts w:ascii="Arial" w:hAnsi="Arial" w:cs="Arial"/>
          <w:sz w:val="20"/>
          <w:szCs w:val="20"/>
        </w:rPr>
        <w:t>elijk van de intensiteit bevindt</w:t>
      </w:r>
      <w:r>
        <w:rPr>
          <w:rFonts w:ascii="Arial" w:hAnsi="Arial" w:cs="Arial"/>
          <w:sz w:val="20"/>
          <w:szCs w:val="20"/>
        </w:rPr>
        <w:t xml:space="preserve"> deze zich in een bepaalde trainingszone. De hartfrequentie wordt bepaald aan de hand van verschillende indicaties. In de trainingsschema’s worden de trainingszones aangeven, en de hartfrequentie met behulp van percentages (zie onderstaande tabel).</w:t>
      </w:r>
    </w:p>
    <w:tbl>
      <w:tblPr>
        <w:tblStyle w:val="TableGrid"/>
        <w:tblW w:w="0" w:type="auto"/>
        <w:tblLook w:val="04A0" w:firstRow="1" w:lastRow="0" w:firstColumn="1" w:lastColumn="0" w:noHBand="0" w:noVBand="1"/>
      </w:tblPr>
      <w:tblGrid>
        <w:gridCol w:w="3096"/>
        <w:gridCol w:w="3096"/>
        <w:gridCol w:w="3096"/>
      </w:tblGrid>
      <w:tr w:rsidR="00ED7198" w:rsidTr="00017748">
        <w:tc>
          <w:tcPr>
            <w:tcW w:w="3096" w:type="dxa"/>
          </w:tcPr>
          <w:p w:rsidR="00ED7198" w:rsidRPr="00CB2AD1" w:rsidRDefault="00ED7198" w:rsidP="00017748">
            <w:pPr>
              <w:rPr>
                <w:rFonts w:ascii="Arial" w:hAnsi="Arial" w:cs="Arial"/>
                <w:b/>
                <w:sz w:val="20"/>
                <w:szCs w:val="20"/>
              </w:rPr>
            </w:pPr>
            <w:r w:rsidRPr="00CB2AD1">
              <w:rPr>
                <w:rFonts w:ascii="Arial" w:hAnsi="Arial" w:cs="Arial"/>
                <w:b/>
                <w:sz w:val="20"/>
                <w:szCs w:val="20"/>
              </w:rPr>
              <w:t>Trainingszone</w:t>
            </w:r>
          </w:p>
        </w:tc>
        <w:tc>
          <w:tcPr>
            <w:tcW w:w="3096" w:type="dxa"/>
          </w:tcPr>
          <w:p w:rsidR="00ED7198" w:rsidRPr="00CB2AD1" w:rsidRDefault="00ED7198" w:rsidP="00017748">
            <w:pPr>
              <w:rPr>
                <w:rFonts w:ascii="Arial" w:hAnsi="Arial" w:cs="Arial"/>
                <w:b/>
                <w:sz w:val="20"/>
                <w:szCs w:val="20"/>
              </w:rPr>
            </w:pPr>
            <w:r w:rsidRPr="00CB2AD1">
              <w:rPr>
                <w:rFonts w:ascii="Arial" w:hAnsi="Arial" w:cs="Arial"/>
                <w:b/>
                <w:sz w:val="20"/>
                <w:szCs w:val="20"/>
              </w:rPr>
              <w:t>Aanduiding intensiteit</w:t>
            </w:r>
          </w:p>
        </w:tc>
        <w:tc>
          <w:tcPr>
            <w:tcW w:w="3096" w:type="dxa"/>
          </w:tcPr>
          <w:p w:rsidR="00ED7198" w:rsidRPr="00CB2AD1" w:rsidRDefault="00ED7198" w:rsidP="00017748">
            <w:pPr>
              <w:rPr>
                <w:rFonts w:ascii="Arial" w:hAnsi="Arial" w:cs="Arial"/>
                <w:b/>
                <w:sz w:val="20"/>
                <w:szCs w:val="20"/>
              </w:rPr>
            </w:pPr>
            <w:r w:rsidRPr="00CB2AD1">
              <w:rPr>
                <w:rFonts w:ascii="Arial" w:hAnsi="Arial" w:cs="Arial"/>
                <w:b/>
                <w:sz w:val="20"/>
                <w:szCs w:val="20"/>
              </w:rPr>
              <w:t>% harftfrequentie max</w:t>
            </w:r>
          </w:p>
        </w:tc>
      </w:tr>
      <w:tr w:rsidR="00ED7198" w:rsidTr="00017748">
        <w:tc>
          <w:tcPr>
            <w:tcW w:w="3096" w:type="dxa"/>
          </w:tcPr>
          <w:p w:rsidR="00ED7198" w:rsidRDefault="00ED7198" w:rsidP="00017748">
            <w:pPr>
              <w:rPr>
                <w:rFonts w:ascii="Arial" w:hAnsi="Arial" w:cs="Arial"/>
                <w:sz w:val="20"/>
                <w:szCs w:val="20"/>
              </w:rPr>
            </w:pPr>
            <w:r>
              <w:rPr>
                <w:rFonts w:ascii="Arial" w:hAnsi="Arial" w:cs="Arial"/>
                <w:sz w:val="20"/>
                <w:szCs w:val="20"/>
              </w:rPr>
              <w:t>Aeroob 1</w:t>
            </w:r>
          </w:p>
        </w:tc>
        <w:tc>
          <w:tcPr>
            <w:tcW w:w="3096" w:type="dxa"/>
          </w:tcPr>
          <w:p w:rsidR="00ED7198" w:rsidRDefault="00ED7198" w:rsidP="00017748">
            <w:pPr>
              <w:rPr>
                <w:rFonts w:ascii="Arial" w:hAnsi="Arial" w:cs="Arial"/>
                <w:sz w:val="20"/>
                <w:szCs w:val="20"/>
              </w:rPr>
            </w:pPr>
            <w:r>
              <w:rPr>
                <w:rFonts w:ascii="Arial" w:hAnsi="Arial" w:cs="Arial"/>
                <w:sz w:val="20"/>
                <w:szCs w:val="20"/>
              </w:rPr>
              <w:t>Extensief</w:t>
            </w:r>
          </w:p>
        </w:tc>
        <w:tc>
          <w:tcPr>
            <w:tcW w:w="3096" w:type="dxa"/>
          </w:tcPr>
          <w:p w:rsidR="00ED7198" w:rsidRDefault="00ED7198" w:rsidP="00017748">
            <w:pPr>
              <w:rPr>
                <w:rFonts w:ascii="Arial" w:hAnsi="Arial" w:cs="Arial"/>
                <w:sz w:val="20"/>
                <w:szCs w:val="20"/>
              </w:rPr>
            </w:pPr>
            <w:r>
              <w:rPr>
                <w:rFonts w:ascii="Arial" w:hAnsi="Arial" w:cs="Arial"/>
                <w:sz w:val="20"/>
                <w:szCs w:val="20"/>
              </w:rPr>
              <w:t>60-70%</w:t>
            </w:r>
          </w:p>
        </w:tc>
      </w:tr>
      <w:tr w:rsidR="00ED7198" w:rsidTr="00017748">
        <w:tc>
          <w:tcPr>
            <w:tcW w:w="3096" w:type="dxa"/>
          </w:tcPr>
          <w:p w:rsidR="00ED7198" w:rsidRDefault="00ED7198" w:rsidP="00017748">
            <w:pPr>
              <w:rPr>
                <w:rFonts w:ascii="Arial" w:hAnsi="Arial" w:cs="Arial"/>
                <w:sz w:val="20"/>
                <w:szCs w:val="20"/>
              </w:rPr>
            </w:pPr>
            <w:r>
              <w:rPr>
                <w:rFonts w:ascii="Arial" w:hAnsi="Arial" w:cs="Arial"/>
                <w:sz w:val="20"/>
                <w:szCs w:val="20"/>
              </w:rPr>
              <w:t>Aeroob 2</w:t>
            </w:r>
          </w:p>
        </w:tc>
        <w:tc>
          <w:tcPr>
            <w:tcW w:w="3096" w:type="dxa"/>
          </w:tcPr>
          <w:p w:rsidR="00ED7198" w:rsidRDefault="00ED7198" w:rsidP="00017748">
            <w:pPr>
              <w:rPr>
                <w:rFonts w:ascii="Arial" w:hAnsi="Arial" w:cs="Arial"/>
                <w:sz w:val="20"/>
                <w:szCs w:val="20"/>
              </w:rPr>
            </w:pPr>
            <w:r>
              <w:rPr>
                <w:rFonts w:ascii="Arial" w:hAnsi="Arial" w:cs="Arial"/>
                <w:sz w:val="20"/>
                <w:szCs w:val="20"/>
              </w:rPr>
              <w:t>Matig intensief</w:t>
            </w:r>
          </w:p>
        </w:tc>
        <w:tc>
          <w:tcPr>
            <w:tcW w:w="3096" w:type="dxa"/>
          </w:tcPr>
          <w:p w:rsidR="00ED7198" w:rsidRDefault="00ED7198" w:rsidP="00017748">
            <w:pPr>
              <w:rPr>
                <w:rFonts w:ascii="Arial" w:hAnsi="Arial" w:cs="Arial"/>
                <w:sz w:val="20"/>
                <w:szCs w:val="20"/>
              </w:rPr>
            </w:pPr>
            <w:r>
              <w:rPr>
                <w:rFonts w:ascii="Arial" w:hAnsi="Arial" w:cs="Arial"/>
                <w:sz w:val="20"/>
                <w:szCs w:val="20"/>
              </w:rPr>
              <w:t>70-80%</w:t>
            </w:r>
          </w:p>
        </w:tc>
      </w:tr>
      <w:tr w:rsidR="00ED7198" w:rsidTr="00017748">
        <w:tc>
          <w:tcPr>
            <w:tcW w:w="3096" w:type="dxa"/>
          </w:tcPr>
          <w:p w:rsidR="00ED7198" w:rsidRDefault="00ED7198" w:rsidP="00017748">
            <w:pPr>
              <w:rPr>
                <w:rFonts w:ascii="Arial" w:hAnsi="Arial" w:cs="Arial"/>
                <w:sz w:val="20"/>
                <w:szCs w:val="20"/>
              </w:rPr>
            </w:pPr>
            <w:r>
              <w:rPr>
                <w:rFonts w:ascii="Arial" w:hAnsi="Arial" w:cs="Arial"/>
                <w:sz w:val="20"/>
                <w:szCs w:val="20"/>
              </w:rPr>
              <w:t>Aeroob 3</w:t>
            </w:r>
          </w:p>
        </w:tc>
        <w:tc>
          <w:tcPr>
            <w:tcW w:w="3096" w:type="dxa"/>
          </w:tcPr>
          <w:p w:rsidR="00ED7198" w:rsidRDefault="00ED7198" w:rsidP="00017748">
            <w:pPr>
              <w:rPr>
                <w:rFonts w:ascii="Arial" w:hAnsi="Arial" w:cs="Arial"/>
                <w:sz w:val="20"/>
                <w:szCs w:val="20"/>
              </w:rPr>
            </w:pPr>
            <w:r>
              <w:rPr>
                <w:rFonts w:ascii="Arial" w:hAnsi="Arial" w:cs="Arial"/>
                <w:sz w:val="20"/>
                <w:szCs w:val="20"/>
              </w:rPr>
              <w:t>Intensief</w:t>
            </w:r>
          </w:p>
        </w:tc>
        <w:tc>
          <w:tcPr>
            <w:tcW w:w="3096" w:type="dxa"/>
          </w:tcPr>
          <w:p w:rsidR="00ED7198" w:rsidRDefault="00ED7198" w:rsidP="00017748">
            <w:pPr>
              <w:rPr>
                <w:rFonts w:ascii="Arial" w:hAnsi="Arial" w:cs="Arial"/>
                <w:sz w:val="20"/>
                <w:szCs w:val="20"/>
              </w:rPr>
            </w:pPr>
            <w:r>
              <w:rPr>
                <w:rFonts w:ascii="Arial" w:hAnsi="Arial" w:cs="Arial"/>
                <w:sz w:val="20"/>
                <w:szCs w:val="20"/>
              </w:rPr>
              <w:t>80-90%</w:t>
            </w:r>
          </w:p>
        </w:tc>
      </w:tr>
      <w:tr w:rsidR="00ED7198" w:rsidTr="00017748">
        <w:tc>
          <w:tcPr>
            <w:tcW w:w="3096" w:type="dxa"/>
          </w:tcPr>
          <w:p w:rsidR="00ED7198" w:rsidRDefault="00ED7198" w:rsidP="00017748">
            <w:pPr>
              <w:rPr>
                <w:rFonts w:ascii="Arial" w:hAnsi="Arial" w:cs="Arial"/>
                <w:sz w:val="20"/>
                <w:szCs w:val="20"/>
              </w:rPr>
            </w:pPr>
            <w:r>
              <w:rPr>
                <w:rFonts w:ascii="Arial" w:hAnsi="Arial" w:cs="Arial"/>
                <w:sz w:val="20"/>
                <w:szCs w:val="20"/>
              </w:rPr>
              <w:t>Anaeroob 1</w:t>
            </w:r>
          </w:p>
        </w:tc>
        <w:tc>
          <w:tcPr>
            <w:tcW w:w="3096" w:type="dxa"/>
          </w:tcPr>
          <w:p w:rsidR="00ED7198" w:rsidRDefault="00ED7198" w:rsidP="00017748">
            <w:pPr>
              <w:rPr>
                <w:rFonts w:ascii="Arial" w:hAnsi="Arial" w:cs="Arial"/>
                <w:sz w:val="20"/>
                <w:szCs w:val="20"/>
              </w:rPr>
            </w:pPr>
            <w:r>
              <w:rPr>
                <w:rFonts w:ascii="Arial" w:hAnsi="Arial" w:cs="Arial"/>
                <w:sz w:val="20"/>
                <w:szCs w:val="20"/>
              </w:rPr>
              <w:t>Zeer intensief</w:t>
            </w:r>
          </w:p>
        </w:tc>
        <w:tc>
          <w:tcPr>
            <w:tcW w:w="3096" w:type="dxa"/>
          </w:tcPr>
          <w:p w:rsidR="00ED7198" w:rsidRDefault="00ED7198" w:rsidP="00017748">
            <w:pPr>
              <w:rPr>
                <w:rFonts w:ascii="Arial" w:hAnsi="Arial" w:cs="Arial"/>
                <w:sz w:val="20"/>
                <w:szCs w:val="20"/>
              </w:rPr>
            </w:pPr>
            <w:r>
              <w:rPr>
                <w:rFonts w:ascii="Arial" w:hAnsi="Arial" w:cs="Arial"/>
                <w:sz w:val="20"/>
                <w:szCs w:val="20"/>
              </w:rPr>
              <w:t>90-95%</w:t>
            </w:r>
          </w:p>
        </w:tc>
      </w:tr>
      <w:tr w:rsidR="00ED7198" w:rsidTr="00017748">
        <w:tc>
          <w:tcPr>
            <w:tcW w:w="3096" w:type="dxa"/>
          </w:tcPr>
          <w:p w:rsidR="00ED7198" w:rsidRDefault="00ED7198" w:rsidP="00017748">
            <w:pPr>
              <w:rPr>
                <w:rFonts w:ascii="Arial" w:hAnsi="Arial" w:cs="Arial"/>
                <w:sz w:val="20"/>
                <w:szCs w:val="20"/>
              </w:rPr>
            </w:pPr>
            <w:r>
              <w:rPr>
                <w:rFonts w:ascii="Arial" w:hAnsi="Arial" w:cs="Arial"/>
                <w:sz w:val="20"/>
                <w:szCs w:val="20"/>
              </w:rPr>
              <w:t>Anaeroob 2</w:t>
            </w:r>
          </w:p>
        </w:tc>
        <w:tc>
          <w:tcPr>
            <w:tcW w:w="3096" w:type="dxa"/>
          </w:tcPr>
          <w:p w:rsidR="00ED7198" w:rsidRDefault="00ED7198" w:rsidP="00017748">
            <w:pPr>
              <w:rPr>
                <w:rFonts w:ascii="Arial" w:hAnsi="Arial" w:cs="Arial"/>
                <w:sz w:val="20"/>
                <w:szCs w:val="20"/>
              </w:rPr>
            </w:pPr>
            <w:r>
              <w:rPr>
                <w:rFonts w:ascii="Arial" w:hAnsi="Arial" w:cs="Arial"/>
                <w:sz w:val="20"/>
                <w:szCs w:val="20"/>
              </w:rPr>
              <w:t>Maximaal</w:t>
            </w:r>
          </w:p>
        </w:tc>
        <w:tc>
          <w:tcPr>
            <w:tcW w:w="3096" w:type="dxa"/>
          </w:tcPr>
          <w:p w:rsidR="00ED7198" w:rsidRDefault="00ED7198" w:rsidP="00017748">
            <w:pPr>
              <w:rPr>
                <w:rFonts w:ascii="Arial" w:hAnsi="Arial" w:cs="Arial"/>
                <w:sz w:val="20"/>
                <w:szCs w:val="20"/>
              </w:rPr>
            </w:pPr>
            <w:r>
              <w:rPr>
                <w:rFonts w:ascii="Arial" w:hAnsi="Arial" w:cs="Arial"/>
                <w:sz w:val="20"/>
                <w:szCs w:val="20"/>
              </w:rPr>
              <w:t>95-100%</w:t>
            </w:r>
          </w:p>
        </w:tc>
      </w:tr>
    </w:tbl>
    <w:p w:rsidR="00ED7198" w:rsidRDefault="00ED7198" w:rsidP="00ED7198">
      <w:pPr>
        <w:rPr>
          <w:rFonts w:ascii="Arial" w:hAnsi="Arial" w:cs="Arial"/>
          <w:sz w:val="20"/>
          <w:szCs w:val="20"/>
        </w:rPr>
      </w:pPr>
      <w:r w:rsidRPr="007D58D4">
        <w:rPr>
          <w:rFonts w:ascii="Arial" w:hAnsi="Arial" w:cs="Arial"/>
          <w:i/>
          <w:sz w:val="18"/>
          <w:szCs w:val="18"/>
        </w:rPr>
        <w:t>Bron: schoolthema bewegen en trainingsleer</w:t>
      </w:r>
      <w:r>
        <w:rPr>
          <w:rFonts w:ascii="Arial" w:hAnsi="Arial" w:cs="Arial"/>
          <w:sz w:val="20"/>
          <w:szCs w:val="20"/>
        </w:rPr>
        <w:br/>
      </w:r>
      <w:r w:rsidRPr="007D58D4">
        <w:rPr>
          <w:rFonts w:ascii="Arial" w:hAnsi="Arial" w:cs="Arial"/>
          <w:sz w:val="20"/>
          <w:szCs w:val="20"/>
        </w:rPr>
        <w:br/>
      </w:r>
      <w:r>
        <w:rPr>
          <w:rFonts w:ascii="Arial" w:hAnsi="Arial" w:cs="Arial"/>
          <w:sz w:val="20"/>
          <w:szCs w:val="20"/>
        </w:rPr>
        <w:t>Er zijn</w:t>
      </w:r>
      <w:r>
        <w:rPr>
          <w:rFonts w:ascii="Arial" w:hAnsi="Arial" w:cs="Arial"/>
          <w:sz w:val="20"/>
          <w:szCs w:val="20"/>
        </w:rPr>
        <w:t xml:space="preserve"> </w:t>
      </w:r>
      <w:r>
        <w:rPr>
          <w:rFonts w:ascii="Arial" w:hAnsi="Arial" w:cs="Arial"/>
          <w:sz w:val="20"/>
          <w:szCs w:val="20"/>
        </w:rPr>
        <w:t xml:space="preserve">trainingschema’s ontwikkeld voor de afstanden 5,10 en 21,1 km. Ook is er onderscheid gemaakt in niveau aanduiding half-gevorderd en gevorderd. </w:t>
      </w:r>
      <w:r>
        <w:rPr>
          <w:rFonts w:ascii="Arial" w:hAnsi="Arial" w:cs="Arial"/>
          <w:sz w:val="20"/>
        </w:rPr>
        <w:t>De duur van de trainingschema</w:t>
      </w:r>
      <w:r>
        <w:rPr>
          <w:rFonts w:ascii="Arial" w:hAnsi="Arial" w:cs="Arial"/>
          <w:sz w:val="20"/>
        </w:rPr>
        <w:t>’s zijn</w:t>
      </w:r>
      <w:r>
        <w:rPr>
          <w:rFonts w:ascii="Arial" w:hAnsi="Arial" w:cs="Arial"/>
          <w:sz w:val="20"/>
        </w:rPr>
        <w:t xml:space="preserve"> voor de afstanden 5 en 10 km 12 weken en voor de afstand 21.1 km 18 weken.</w:t>
      </w:r>
    </w:p>
    <w:p w:rsidR="00ED7198" w:rsidRDefault="00ED7198" w:rsidP="00ED7198">
      <w:pPr>
        <w:rPr>
          <w:rFonts w:ascii="Arial" w:hAnsi="Arial" w:cs="Arial"/>
          <w:sz w:val="20"/>
          <w:szCs w:val="20"/>
        </w:rPr>
      </w:pPr>
      <w:r>
        <w:rPr>
          <w:rFonts w:ascii="Arial" w:hAnsi="Arial" w:cs="Arial"/>
          <w:sz w:val="20"/>
          <w:szCs w:val="20"/>
        </w:rPr>
        <w:t>De trainingschema’s voor de verschillende afstanden lopen in elkaar over. Bij het ontwikkelen van de trainingschema’s is een bepaald startniveau als uitgangspunt genomen. Deze is bepaald aan de hand van mi</w:t>
      </w:r>
      <w:r>
        <w:rPr>
          <w:rFonts w:ascii="Arial" w:hAnsi="Arial" w:cs="Arial"/>
          <w:sz w:val="20"/>
          <w:szCs w:val="20"/>
        </w:rPr>
        <w:t>jn eigen loopervaringen en kenni</w:t>
      </w:r>
      <w:r>
        <w:rPr>
          <w:rFonts w:ascii="Arial" w:hAnsi="Arial" w:cs="Arial"/>
          <w:sz w:val="20"/>
          <w:szCs w:val="20"/>
        </w:rPr>
        <w:t xml:space="preserve">s, </w:t>
      </w:r>
      <w:r>
        <w:rPr>
          <w:rFonts w:ascii="Arial" w:hAnsi="Arial" w:cs="Arial"/>
          <w:sz w:val="20"/>
          <w:szCs w:val="20"/>
        </w:rPr>
        <w:t xml:space="preserve">wat te </w:t>
      </w:r>
      <w:r>
        <w:rPr>
          <w:rFonts w:ascii="Arial" w:hAnsi="Arial" w:cs="Arial"/>
          <w:sz w:val="20"/>
          <w:szCs w:val="20"/>
        </w:rPr>
        <w:t>vergelijken</w:t>
      </w:r>
      <w:r>
        <w:rPr>
          <w:rFonts w:ascii="Arial" w:hAnsi="Arial" w:cs="Arial"/>
          <w:sz w:val="20"/>
          <w:szCs w:val="20"/>
        </w:rPr>
        <w:t xml:space="preserve"> is</w:t>
      </w:r>
      <w:r>
        <w:rPr>
          <w:rFonts w:ascii="Arial" w:hAnsi="Arial" w:cs="Arial"/>
          <w:sz w:val="20"/>
          <w:szCs w:val="20"/>
        </w:rPr>
        <w:t xml:space="preserve"> met een gemiddeld startniveau. </w:t>
      </w:r>
    </w:p>
    <w:p w:rsidR="009E3039" w:rsidRDefault="009E3039" w:rsidP="00ED7198">
      <w:pPr>
        <w:pStyle w:val="NoSpacing"/>
        <w:spacing w:line="276" w:lineRule="auto"/>
        <w:rPr>
          <w:rFonts w:ascii="Arial" w:hAnsi="Arial" w:cs="Arial"/>
          <w:sz w:val="20"/>
          <w:szCs w:val="20"/>
        </w:rPr>
      </w:pPr>
    </w:p>
    <w:p w:rsidR="00CC1552" w:rsidRDefault="00ED7198">
      <w:bookmarkStart w:id="0" w:name="_GoBack"/>
      <w:bookmarkEnd w:id="0"/>
    </w:p>
    <w:sectPr w:rsidR="00CC155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98" w:rsidRDefault="00ED7198" w:rsidP="00ED7198">
      <w:pPr>
        <w:spacing w:after="0" w:line="240" w:lineRule="auto"/>
      </w:pPr>
      <w:r>
        <w:separator/>
      </w:r>
    </w:p>
  </w:endnote>
  <w:endnote w:type="continuationSeparator" w:id="0">
    <w:p w:rsidR="00ED7198" w:rsidRDefault="00ED7198" w:rsidP="00ED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586033"/>
      <w:docPartObj>
        <w:docPartGallery w:val="Page Numbers (Bottom of Page)"/>
        <w:docPartUnique/>
      </w:docPartObj>
    </w:sdtPr>
    <w:sdtEndPr>
      <w:rPr>
        <w:noProof/>
      </w:rPr>
    </w:sdtEndPr>
    <w:sdtContent>
      <w:p w:rsidR="00ED7198" w:rsidRDefault="00ED719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ED7198" w:rsidRDefault="00ED71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98" w:rsidRDefault="00ED7198" w:rsidP="00ED7198">
      <w:pPr>
        <w:spacing w:after="0" w:line="240" w:lineRule="auto"/>
      </w:pPr>
      <w:r>
        <w:separator/>
      </w:r>
    </w:p>
  </w:footnote>
  <w:footnote w:type="continuationSeparator" w:id="0">
    <w:p w:rsidR="00ED7198" w:rsidRDefault="00ED7198" w:rsidP="00ED7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39"/>
    <w:rsid w:val="00541138"/>
    <w:rsid w:val="00767B86"/>
    <w:rsid w:val="009E3039"/>
    <w:rsid w:val="00A154C7"/>
    <w:rsid w:val="00ED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Spacing"/>
    <w:next w:val="NoSpacing"/>
    <w:autoRedefine/>
    <w:uiPriority w:val="39"/>
    <w:unhideWhenUsed/>
    <w:qFormat/>
    <w:rsid w:val="00541138"/>
    <w:rPr>
      <w:rFonts w:ascii="Tahoma" w:eastAsia="Calibri" w:hAnsi="Tahoma" w:cs="Times New Roman"/>
      <w:sz w:val="20"/>
    </w:rPr>
  </w:style>
  <w:style w:type="paragraph" w:styleId="NoSpacing">
    <w:name w:val="No Spacing"/>
    <w:uiPriority w:val="1"/>
    <w:qFormat/>
    <w:rsid w:val="00541138"/>
    <w:pPr>
      <w:spacing w:after="0" w:line="240" w:lineRule="auto"/>
    </w:pPr>
  </w:style>
  <w:style w:type="table" w:styleId="TableGrid">
    <w:name w:val="Table Grid"/>
    <w:basedOn w:val="TableNormal"/>
    <w:uiPriority w:val="59"/>
    <w:rsid w:val="009E3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71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7198"/>
  </w:style>
  <w:style w:type="paragraph" w:styleId="Footer">
    <w:name w:val="footer"/>
    <w:basedOn w:val="Normal"/>
    <w:link w:val="FooterChar"/>
    <w:uiPriority w:val="99"/>
    <w:unhideWhenUsed/>
    <w:rsid w:val="00ED71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71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1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Spacing"/>
    <w:next w:val="NoSpacing"/>
    <w:autoRedefine/>
    <w:uiPriority w:val="39"/>
    <w:unhideWhenUsed/>
    <w:qFormat/>
    <w:rsid w:val="00541138"/>
    <w:rPr>
      <w:rFonts w:ascii="Tahoma" w:eastAsia="Calibri" w:hAnsi="Tahoma" w:cs="Times New Roman"/>
      <w:sz w:val="20"/>
    </w:rPr>
  </w:style>
  <w:style w:type="paragraph" w:styleId="NoSpacing">
    <w:name w:val="No Spacing"/>
    <w:uiPriority w:val="1"/>
    <w:qFormat/>
    <w:rsid w:val="00541138"/>
    <w:pPr>
      <w:spacing w:after="0" w:line="240" w:lineRule="auto"/>
    </w:pPr>
  </w:style>
  <w:style w:type="table" w:styleId="TableGrid">
    <w:name w:val="Table Grid"/>
    <w:basedOn w:val="TableNormal"/>
    <w:uiPriority w:val="59"/>
    <w:rsid w:val="009E3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71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D7198"/>
  </w:style>
  <w:style w:type="paragraph" w:styleId="Footer">
    <w:name w:val="footer"/>
    <w:basedOn w:val="Normal"/>
    <w:link w:val="FooterChar"/>
    <w:uiPriority w:val="99"/>
    <w:unhideWhenUsed/>
    <w:rsid w:val="00ED71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Esmee</dc:creator>
  <cp:lastModifiedBy>Esmee</cp:lastModifiedBy>
  <cp:revision>2</cp:revision>
  <dcterms:created xsi:type="dcterms:W3CDTF">2013-05-24T06:49:00Z</dcterms:created>
  <dcterms:modified xsi:type="dcterms:W3CDTF">2013-05-24T08:13:00Z</dcterms:modified>
</cp:coreProperties>
</file>